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GUÍA · TALLER 5 · Cómo actuar ante un ciberataque</w:t>
      </w:r>
    </w:p>
    <w:p>
      <w:pPr>
        <w:pStyle w:val="Title"/>
      </w:pPr>
      <w:r>
        <w:t xml:space="preserve">IA para detectar y responder a incidentes: qué aporta y qué revisar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Algunas soluciones de seguridad usan IA para encontrar patrones, relacionar avisos y priorizar, y un asistente puede ayudarte a ordenar una cronología. Tu protocolo sigue siendo la referencia: la IA orienta y la comprobación decide.</w:t>
      </w:r>
    </w:p>
    <w:p>
      <w:pPr>
        <w:pStyle w:val="Heading1"/>
      </w:pPr>
      <w:r>
        <w:t xml:space="preserve">Qué puede aportar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Detectar anomalías: señala actividades que se alejan de lo habitual, como una cuenta de administración que descarga muchos archivos fuera de su horario.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Relacionar alertas: reúne avisos que comparten una cuenta, un equipo o un intervalo de tiempo para revisarlos juntos.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Revisar falsos positivos: ayuda a priorizar, pero una exportación autorizada también puede parecer sospechosa, y una herramienta puede pasar por alto una amenaza real.</w:t>
      </w:r>
    </w:p>
    <w:p>
      <w:pPr>
        <w:pStyle w:val="Heading1"/>
      </w:pPr>
      <w:r>
        <w:t xml:space="preserve">Contención automática, decidida en frío</w:t>
      </w:r>
    </w:p>
    <w:p>
      <w:pPr>
        <w:spacing w:after="140"/>
      </w:pPr>
      <w:r>
        <w:t xml:space="preserve">Antes del incidente se acuerdan los equipos incluidos, las condiciones de activación, la acción permitida y quién recibe el aviso. Por ejemplo: aislar de la red un ordenador de oficina cuando su protección confirma una amenaza según una regla probada, con la reconexión validada por el técnico. Lo que afecte a básculas, cámaras o trazabilidad se escala a producción antes de tocar nada.</w:t>
      </w:r>
    </w:p>
    <w:p>
      <w:pPr>
        <w:spacing w:after="140"/>
      </w:pPr>
      <w:r>
        <w:t xml:space="preserve">Antes de activar una regla, deja por escrito quién la aprueba, sobre qué equipos actúa, qué registros conserva y cómo se detiene si produce un efecto inesperado.</w:t>
      </w:r>
    </w:p>
    <w:p>
      <w:pPr>
        <w:pStyle w:val="Heading1"/>
      </w:pPr>
      <w:r>
        <w:t xml:space="preserve">Un asistente para la cronología y el borrador</w:t>
      </w:r>
    </w:p>
    <w:p>
      <w:pPr>
        <w:spacing w:after="140"/>
      </w:pPr>
      <w:r>
        <w:t xml:space="preserve">Practica con datos ficticios o anonimizados y una herramienta autorizada; sustituir un nombre puede no bastar si otros detalles identifican a la persona o a la empresa. Las evidencias originales se quedan en su ubicación segura.</w:t>
      </w:r>
    </w:p>
    <w:p>
      <w:pPr>
        <w:spacing w:after="140"/>
      </w:pPr>
      <w:r>
        <w:t xml:space="preserve">Pídele una cronología con hora, hecho y fuente pendiente de comprobar; una lista de dudas separada de los hechos, y un borrador breve de aviso interno. Indícale que no invente el origen, el alcance ni una fecha de recuperación, y que escriba «pendiente de confirmar» cuando falte información. Después compara cada hora y cada afirmación con tu registro, y la persona portavoz aprueba el mensaje antes de enviarlo.</w:t>
      </w:r>
    </w:p>
    <w:p>
      <w:pPr>
        <w:pStyle w:val="Heading1"/>
      </w:pPr>
      <w:r>
        <w:t xml:space="preserve">Cuatro comprobaciones antes de aceptar una recomendación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Hechos y fuentes: los datos proceden de registros o de personas identificadas en el protocolo, sin detalles inventados.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Datos compartidos: el servicio y el uso de esa información están autorizados.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Acción e impacto: qué equipo o proceso cambiaría y cómo afectaría a la recepción, la trazabilidad o las expediciones.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Autorización y registro: queda constancia de quién valida la decisión, qué se ejecuta y cuál es el resultado.</w:t>
      </w:r>
    </w:p>
    <w:p>
      <w:pPr>
        <w:pStyle w:val="Heading1"/>
      </w:pPr>
      <w:r>
        <w:t xml:space="preserve">Tres decisiones para tu protocolo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Qué herramienta está autorizada.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Qué información puede recibir.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Quién valida sus propuestas, qué contenciones automáticas están aprobadas y qué procesos requieren autorización expresa. Si no usáis IA, anota qué tendríais que comprobar antes de incorporarla.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5 practicas con el simulacro de la Frutícola Vega Alta: ordenas la cronología con un asistente y decides qué hacer cuando la herramienta recomienda bloquear la cuenta de recepción.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10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 para detectar y responder a incidentes: qué aporta y qué revisar</dc:title>
  <dc:subject>Guía · Taller 5 · Cómo actuar ante un ciberataque</dc:subject>
  <dc:creator>CIBERREG</dc:creator>
  <cp:keywords>CIBERREG, ciberseguridad, pymes, Región de Murcia</cp:keywords>
  <dc:description>Algunas soluciones de seguridad usan IA para encontrar patrones, relacionar avisos y priorizar, y un asistente puede ayudarte a ordenar una cronología. Tu protocolo sigue siendo la referencia: la IA orienta y la comprobación decide.</dc:description>
  <cp:lastModifiedBy>Un-named</cp:lastModifiedBy>
  <cp:revision>1</cp:revision>
  <dcterms:created xsi:type="dcterms:W3CDTF">2026-10-22T12:33:57.516Z</dcterms:created>
  <dcterms:modified xsi:type="dcterms:W3CDTF">2026-10-22T12:33:57.516Z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