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PLANTILLA OPERATIVA · TALLER 1 · ¿Está mi empresa en riesgo?</w:t>
      </w:r>
    </w:p>
    <w:p>
      <w:pPr>
        <w:pStyle w:val="Title"/>
      </w:pPr>
      <w:r>
        <w:t xml:space="preserve">La IA en tu mapa de riesgos: ficha por herramienta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Un correo impecable o una voz conocida pueden hacerte bajar la guardia, y una herramienta que te ahorra trabajo puede recibir información sensible. Apunta cada uso de IA de tu empresa en tu mapa de activos y revisa su efecto en el semáforo.</w:t>
      </w:r>
    </w:p>
    <w:p>
      <w:pPr>
        <w:pStyle w:val="Heading1"/>
      </w:pPr>
      <w:r>
        <w:t xml:space="preserve">Qué cambia con la IA</w:t>
      </w:r>
    </w:p>
    <w:p>
      <w:pPr>
        <w:spacing w:after="140"/>
      </w:pPr>
      <w:r>
        <w:t xml:space="preserve">La IA generativa produce textos, imágenes o audio a partir de instrucciones; otras técnicas buscan patrones en datos. El riesgo no empieza cuando compras una aplicación nueva: revisa también las funciones de IA del correo, la ofimática, el programa de gestión o los servicios de un proveedor. La pregunta útil es qué información reciben y qué pueden hacer con ella.</w:t>
      </w:r>
    </w:p>
    <w:p>
      <w:pPr>
        <w:spacing w:after="140"/>
      </w:pPr>
      <w:r>
        <w:t xml:space="preserve">Ante un mensaje, la buena ortografía, el logotipo o una voz familiar no bastan para confiar. Fíjate en lo que te piden: pagos, cambios de cuenta, credenciales, códigos o acceso remoto. No necesitas demostrar que hay IA para parar y comprobar con un contacto que ya conoces.</w:t>
      </w:r>
    </w:p>
    <w:p>
      <w:pPr>
        <w:pStyle w:val="Heading1"/>
      </w:pPr>
      <w:r>
        <w:t xml:space="preserve">Antes de empezar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He preguntado a administración, comercial y al proveedor informático qué herramientas de IA usan realmente, incluidas las pruebas y las cuentas personales que se usan para trabajar.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He revisado las funciones de IA integradas en programas que ya usamos.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Si no he encontrado usos, he anotado «sin uso identificado tras consultar a…» y una fecha de revisión.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Describo categorías de información, sin copiar datos personales, contraseñas, contratos ni documentos confidenciales.</w:t>
      </w:r>
    </w:p>
    <w:p>
      <w:pPr>
        <w:pStyle w:val="Heading1"/>
      </w:pPr>
      <w:r>
        <w:t xml:space="preserve">Ficha de cada uso de IA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Herramienta y responsable: qué servicio, función o proveedor es, quién lo usa y quién autoriza su uso.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Datos que recibe: solo textos públicos o también pedidos, precios, datos personales o trazabilidad, y si alguien ha revisado las condiciones y la configuración.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Accesos y acciones: si solo propone un texto o puede leer carpetas, enviar mensajes o modificar registros, y con qué cuenta y permisos.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Proceso y dependencia: para qué trabajo sirve y si podemos continuar de otra forma cuando falla, se equivoca o deja de estar disponible.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Criticidad y control: qué daño provocaría su pérdida, exposición o alteración, quién revisa la salida y qué acción falta.</w:t>
      </w:r>
    </w:p>
    <w:p>
      <w:pPr>
        <w:pStyle w:val="Heading1"/>
      </w:pPr>
      <w:r>
        <w:t xml:space="preserve">Lleva la IA a tu semáforo</w:t>
      </w:r>
    </w:p>
    <w:p>
      <w:pPr>
        <w:spacing w:after="140"/>
      </w:pPr>
      <w:r>
        <w:t xml:space="preserve">Mantén las ocho áreas de tu semáforo de exposición y añade estas comprobaciones a las áreas relacionadas, sin calcular una media que oculte un rojo. Si no sabes si existe una medida, no la des por cubierta.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Inventario y accesos: identifico los usos de IA, sus responsables y sus permisos, y puedo comprobarlos.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Web, tienda y datos: conozco los datos que pueden entrar en la IA y se usa una herramienta autorizada con controles revisados.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Verificación de pagos y formación del personal: el equipo aplica una comprobación independiente ante cambios de cuenta y peticiones sensibles, aunque reconozca la voz.</w:t>
      </w:r>
    </w:p>
    <w:p>
      <w:pPr>
        <w:pStyle w:val="Heading1"/>
      </w:pPr>
      <w:r>
        <w:t xml:space="preserve">Tu acción en 15 minutos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Elige un uso de IA y completa su ficha.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Actualiza al menos un área de tu semáforo con su evidencia.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Decide una acción con responsable y plazo. Ejemplo ficticio: el responsable comercial y el informático revisan en siete días la herramienta de traducción, los datos que se pegan y sus permisos.</w:t>
      </w:r>
    </w:p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1 practicas con tres engaños reforzados con IA, decides qué hacer ante el audio del gerente y añades la IA a tu mapa de activos y a tu semáforo de exposición.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2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IA en tu mapa de riesgos: ficha por herramienta</dc:title>
  <dc:subject>Plantilla operativa · Taller 1 · ¿Está mi empresa en riesgo?</dc:subject>
  <dc:creator>CIBERREG</dc:creator>
  <cp:keywords>CIBERREG, ciberseguridad, pymes, Región de Murcia</cp:keywords>
  <dc:description>Un correo impecable o una voz conocida pueden hacerte bajar la guardia, y una herramienta que te ahorra trabajo puede recibir información sensible. Apunta cada uso de IA de tu empresa en tu mapa de activos y revisa su efecto en el semáforo.</dc:description>
  <cp:lastModifiedBy>Un-named</cp:lastModifiedBy>
  <cp:revision>1</cp:revision>
  <dcterms:created xsi:type="dcterms:W3CDTF">2026-10-22T12:33:57.254Z</dcterms:created>
  <dcterms:modified xsi:type="dcterms:W3CDTF">2026-10-22T12:33:57.254Z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