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1428750" cy="742950"/>
            <wp:effectExtent t="0" r="0" b="0" l="0"/>
            <wp:docPr id="29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b/>
          <w:bCs/>
          <w:color w:val="51606C"/>
          <w:sz w:val="18"/>
          <w:szCs w:val="18"/>
        </w:rPr>
        <w:t xml:space="preserve">CHECKLIST · TALLER 5 · Cómo actuar ante un ciberataque</w:t>
      </w:r>
    </w:p>
    <w:p>
      <w:pPr>
        <w:pStyle w:val="Title"/>
      </w:pPr>
      <w:r>
        <w:t xml:space="preserve">Checklist de preparación ante incidentes</w:t>
      </w:r>
    </w:p>
    <w:p>
      <w:pPr>
        <w:spacing w:after="280"/>
      </w:pPr>
      <w:r>
        <w:rPr>
          <w:color w:val="51606C"/>
          <w:sz w:val="24"/>
          <w:szCs w:val="24"/>
        </w:rPr>
        <w:t xml:space="preserve">Siete áreas para comprobar si tu empresa está preparada para responder a un ciberataque, cuatro preguntas en cada una y tres respuestas posibles: Implantado, Parcial o No implantado. Al terminar sabrás qué tienes en verde, en ámbar o en rojo, y qué preparar primero.</w:t>
      </w:r>
    </w:p>
    <w:p>
      <w:pPr>
        <w:pStyle w:val="Heading1"/>
      </w:pPr>
      <w:r>
        <w:t xml:space="preserve">Cómo funciona</w:t>
      </w:r>
    </w:p>
    <w:p>
      <w:pPr>
        <w:spacing w:after="140"/>
      </w:pPr>
      <w:r>
        <w:t xml:space="preserve">Puedes hacerlo todo bien y, aun así, sufrir un incidente. Lo que marca la diferencia es lo preparado que estás para responder: quién coordina, qué se hace en las primeras horas, a quién se llama, qué se dice y desde qué copia se recupera. Estas son las medidas que trabajamos en el Taller 5, y casi todas se preparan en frío, con papel y teléfono.</w:t>
      </w:r>
    </w:p>
    <w:p>
      <w:pPr>
        <w:spacing w:after="140"/>
      </w:pPr>
      <w:r>
        <w:t xml:space="preserve">Responde cada pregunta con «Implantado», «Parcial» o «No implantado», pensando en tu empresa tal y como está hoy. Ante la duda, elige la respuesta más baja: un rojo reconocido es justo lo que te dice por dónde empezar.</w:t>
      </w:r>
    </w:p>
    <w:p>
      <w:pPr>
        <w:pStyle w:val="Heading1"/>
      </w:pPr>
      <w:r>
        <w:t xml:space="preserve">Responsable y protocolo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1.</w:t>
      </w:r>
      <w:r>
        <w:t xml:space="preserve">	¿Hay una persona responsable de coordinar un incidente, con un suplente, y lo sabe todo el equipo?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2.</w:t>
      </w:r>
      <w:r>
        <w:t xml:space="preserve">	¿Tenemos por escrito un protocolo básico de actuación, de una página, que cualquiera pueda seguir?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3.</w:t>
      </w:r>
      <w:r>
        <w:t xml:space="preserve">	¿El protocolo está impreso y en el móvil de gerencia, no solo en un ordenador que podría quedar cifrado?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4.</w:t>
      </w:r>
      <w:r>
        <w:t xml:space="preserve">	¿Sabemos qué hacer si el incidente llega fuera de horario, un fin de semana o en plena campaña?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spacing w:after="160"/>
        <w:ind w:left="425"/>
      </w:pPr>
      <w:r>
        <w:rPr>
          <w:b/>
          <w:bCs/>
          <w:color w:val="112C47"/>
        </w:rPr>
        <w:t xml:space="preserve">Color del área:  </w:t>
      </w:r>
      <w:r>
        <w:rPr>
          <w:rFonts w:ascii="Segoe UI Symbol" w:cs="Segoe UI Symbol" w:eastAsia="Segoe UI Symbol" w:hAnsi="Segoe UI Symbol"/>
        </w:rPr>
        <w:t xml:space="preserve">☐</w:t>
      </w:r>
      <w:r>
        <w:t xml:space="preserve"> Verde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Ámbar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Rojo</w:t>
      </w:r>
    </w:p>
    <w:p>
      <w:pPr>
        <w:pStyle w:val="Heading1"/>
      </w:pPr>
      <w:r>
        <w:t xml:space="preserve">Detección temprana y señales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1.</w:t>
      </w:r>
      <w:r>
        <w:t xml:space="preserve">	¿El equipo reconoce las señales de alerta: archivos que no se abren o cambian de extensión, una nota que pide un rescate, equipos que van lentos o «actúan solos»?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2.</w:t>
      </w:r>
      <w:r>
        <w:t xml:space="preserve">	¿Está claro a quién se avisa ante una sospecha, y avisar «por si acaso» nunca se reprocha?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3.</w:t>
      </w:r>
      <w:r>
        <w:t xml:space="preserve">	¿Prestamos atención también a las señales de la nave y de la oficina: básculas o trazabilidad paradas sin causa física, contraseñas que fallan a la vez, correos o pagos que nadie ha hecho?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4.</w:t>
      </w:r>
      <w:r>
        <w:t xml:space="preserve">	¿Los avisos del antivirus y los correos sospechosos llegan a alguien que los revisa?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spacing w:after="160"/>
        <w:ind w:left="425"/>
      </w:pPr>
      <w:r>
        <w:rPr>
          <w:b/>
          <w:bCs/>
          <w:color w:val="112C47"/>
        </w:rPr>
        <w:t xml:space="preserve">Color del área:  </w:t>
      </w:r>
      <w:r>
        <w:rPr>
          <w:rFonts w:ascii="Segoe UI Symbol" w:cs="Segoe UI Symbol" w:eastAsia="Segoe UI Symbol" w:hAnsi="Segoe UI Symbol"/>
        </w:rPr>
        <w:t xml:space="preserve">☐</w:t>
      </w:r>
      <w:r>
        <w:t xml:space="preserve"> Verde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Ámbar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Rojo</w:t>
      </w:r>
    </w:p>
    <w:p>
      <w:pPr>
        <w:pStyle w:val="Heading1"/>
      </w:pPr>
      <w:r>
        <w:t xml:space="preserve">Primeras horas y contención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1.</w:t>
      </w:r>
      <w:r>
        <w:t xml:space="preserve">	¿El equipo sabe que lo primero es aislar de la red el equipo afectado, quitando el cable y el wifi, y que aislar no es apagar?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2.</w:t>
      </w:r>
      <w:r>
        <w:t xml:space="preserve">	¿Sabemos que no se formatea, no se borra y no se reinstala nada hasta que lo vea quien sabe?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3.</w:t>
      </w:r>
      <w:r>
        <w:t xml:space="preserve">	¿Sabemos comprobar si hay más equipos afectados, y poner antes a salvo a las personas y las instalaciones?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4.</w:t>
      </w:r>
      <w:r>
        <w:t xml:space="preserve">	¿Hemos decidido en frío qué haríamos ante una petición de rescate, sabiendo que pagar no garantiza recuperar los datos?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spacing w:after="160"/>
        <w:ind w:left="425"/>
      </w:pPr>
      <w:r>
        <w:rPr>
          <w:b/>
          <w:bCs/>
          <w:color w:val="112C47"/>
        </w:rPr>
        <w:t xml:space="preserve">Color del área:  </w:t>
      </w:r>
      <w:r>
        <w:rPr>
          <w:rFonts w:ascii="Segoe UI Symbol" w:cs="Segoe UI Symbol" w:eastAsia="Segoe UI Symbol" w:hAnsi="Segoe UI Symbol"/>
        </w:rPr>
        <w:t xml:space="preserve">☐</w:t>
      </w:r>
      <w:r>
        <w:t xml:space="preserve"> Verde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Ámbar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Rojo</w:t>
      </w:r>
    </w:p>
    <w:p>
      <w:pPr>
        <w:pStyle w:val="Heading1"/>
      </w:pPr>
      <w:r>
        <w:t xml:space="preserve">Evidencias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1.</w:t>
      </w:r>
      <w:r>
        <w:t xml:space="preserve">	¿Sabemos abrir un registro de incidencias, en papel o en un móvil no afectado, con la hora de cada paso y quién lo dio?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2.</w:t>
      </w:r>
      <w:r>
        <w:t xml:space="preserve">	¿El equipo sabe hacer fotos con el móvil de la pantalla y de la nota de rescate antes de tocar nada?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3.</w:t>
      </w:r>
      <w:r>
        <w:t xml:space="preserve">	¿Sabemos conservar la nota de rescate, algún archivo cifrado de muestra y los correos sospechosos, sin reenviarlos a todo el mundo?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4.</w:t>
      </w:r>
      <w:r>
        <w:t xml:space="preserve">	¿Anotamos también los incidentes pequeños y las falsas alarmas, para aprender de ellos?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spacing w:after="160"/>
        <w:ind w:left="425"/>
      </w:pPr>
      <w:r>
        <w:rPr>
          <w:b/>
          <w:bCs/>
          <w:color w:val="112C47"/>
        </w:rPr>
        <w:t xml:space="preserve">Color del área:  </w:t>
      </w:r>
      <w:r>
        <w:rPr>
          <w:rFonts w:ascii="Segoe UI Symbol" w:cs="Segoe UI Symbol" w:eastAsia="Segoe UI Symbol" w:hAnsi="Segoe UI Symbol"/>
        </w:rPr>
        <w:t xml:space="preserve">☐</w:t>
      </w:r>
      <w:r>
        <w:t xml:space="preserve"> Verde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Ámbar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Rojo</w:t>
      </w:r>
    </w:p>
    <w:p>
      <w:pPr>
        <w:pStyle w:val="Heading1"/>
      </w:pPr>
      <w:r>
        <w:t xml:space="preserve">Contactos y autoridades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1.</w:t>
      </w:r>
      <w:r>
        <w:t xml:space="preserve">	¿Tenemos una agenda de emergencia con teléfonos reales: responsable y suplente, técnico o proveedor informático, banco y aseguradora?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2.</w:t>
      </w:r>
      <w:r>
        <w:t xml:space="preserve">	¿Tenemos apuntada la Línea 017 de INCIBE, gratuita y confidencial, que orienta y deriva a INCIBE-CERT cuando hace falta?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3.</w:t>
      </w:r>
      <w:r>
        <w:t xml:space="preserve">	¿Sabemos que un ciberataque se puede denunciar ante la Policía Nacional o la Guardia Civil, llevando el registro, las fotos y la nota?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4.</w:t>
      </w:r>
      <w:r>
        <w:t xml:space="preserve">	¿Sabemos quién notifica la brecha a la AEPD si hay datos personales afectados, por regla general en 72 horas?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spacing w:after="160"/>
        <w:ind w:left="425"/>
      </w:pPr>
      <w:r>
        <w:rPr>
          <w:b/>
          <w:bCs/>
          <w:color w:val="112C47"/>
        </w:rPr>
        <w:t xml:space="preserve">Color del área:  </w:t>
      </w:r>
      <w:r>
        <w:rPr>
          <w:rFonts w:ascii="Segoe UI Symbol" w:cs="Segoe UI Symbol" w:eastAsia="Segoe UI Symbol" w:hAnsi="Segoe UI Symbol"/>
        </w:rPr>
        <w:t xml:space="preserve">☐</w:t>
      </w:r>
      <w:r>
        <w:t xml:space="preserve"> Verde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Ámbar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Rojo</w:t>
      </w:r>
    </w:p>
    <w:p>
      <w:pPr>
        <w:pStyle w:val="Heading1"/>
      </w:pPr>
      <w:r>
        <w:t xml:space="preserve">Comunicación interna y externa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1.</w:t>
      </w:r>
      <w:r>
        <w:t xml:space="preserve">	¿Hay una sola persona portavoz, que es quien informa dentro y fuera de la empresa?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2.</w:t>
      </w:r>
      <w:r>
        <w:t xml:space="preserve">	¿Tenemos mensajes preparados en frío para la plantilla, las personas socias o agricultoras y los clientes?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3.</w:t>
      </w:r>
      <w:r>
        <w:t xml:space="preserve">	¿Tenemos un canal alternativo, como el teléfono, la mensajería o en persona, por si el correo está en manos del atacante?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4.</w:t>
      </w:r>
      <w:r>
        <w:t xml:space="preserve">	¿Avisaríamos al banco y a los proveedores para vigilar los pagos, recordando que un cambio de cuenta solo se acepta confirmándolo por teléfono?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spacing w:after="160"/>
        <w:ind w:left="425"/>
      </w:pPr>
      <w:r>
        <w:rPr>
          <w:b/>
          <w:bCs/>
          <w:color w:val="112C47"/>
        </w:rPr>
        <w:t xml:space="preserve">Color del área:  </w:t>
      </w:r>
      <w:r>
        <w:rPr>
          <w:rFonts w:ascii="Segoe UI Symbol" w:cs="Segoe UI Symbol" w:eastAsia="Segoe UI Symbol" w:hAnsi="Segoe UI Symbol"/>
        </w:rPr>
        <w:t xml:space="preserve">☐</w:t>
      </w:r>
      <w:r>
        <w:t xml:space="preserve"> Verde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Ámbar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Rojo</w:t>
      </w:r>
    </w:p>
    <w:p>
      <w:pPr>
        <w:pStyle w:val="Heading1"/>
      </w:pPr>
      <w:r>
        <w:t xml:space="preserve">Copias y recuperación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1.</w:t>
      </w:r>
      <w:r>
        <w:t xml:space="preserve">	¿Tenemos una copia de seguridad desconectada, que un ataque a la red no puede alcanzar?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2.</w:t>
      </w:r>
      <w:r>
        <w:t xml:space="preserve">	¿Hemos probado a restaurar esa copia en los últimos meses y sabemos cuánto tarda?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3.</w:t>
      </w:r>
      <w:r>
        <w:t xml:space="preserve">	¿Tenemos decidido el orden de recuperación: primero lo que sostiene la campaña, como la recepción, los pedidos y la trazabilidad?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keepNext/>
        <w:tabs>
          <w:tab w:val="left" w:pos="425"/>
        </w:tabs>
        <w:spacing w:after="60"/>
        <w:ind w:left="425" w:hanging="425"/>
      </w:pPr>
      <w:r>
        <w:rPr>
          <w:b/>
          <w:bCs/>
        </w:rPr>
        <w:t xml:space="preserve">4.</w:t>
      </w:r>
      <w:r>
        <w:t xml:space="preserve">	¿Sabemos seguir en modo manual, en papel, mientras se restaura, y cerrar la vía de entrada antes de reconectar?</w:t>
      </w:r>
    </w:p>
    <w:p>
      <w:pPr>
        <w:spacing w:after="160"/>
        <w:ind w:left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 Implantado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Parcial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No implantado</w:t>
      </w:r>
    </w:p>
    <w:p>
      <w:pPr>
        <w:spacing w:after="160"/>
        <w:ind w:left="425"/>
      </w:pPr>
      <w:r>
        <w:rPr>
          <w:b/>
          <w:bCs/>
          <w:color w:val="112C47"/>
        </w:rPr>
        <w:t xml:space="preserve">Color del área:  </w:t>
      </w:r>
      <w:r>
        <w:rPr>
          <w:rFonts w:ascii="Segoe UI Symbol" w:cs="Segoe UI Symbol" w:eastAsia="Segoe UI Symbol" w:hAnsi="Segoe UI Symbol"/>
        </w:rPr>
        <w:t xml:space="preserve">☐</w:t>
      </w:r>
      <w:r>
        <w:t xml:space="preserve"> Verde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Ámbar</w:t>
      </w:r>
      <w:r>
        <w:rPr>
          <w:rFonts w:ascii="Segoe UI Symbol" w:cs="Segoe UI Symbol" w:eastAsia="Segoe UI Symbol" w:hAnsi="Segoe UI Symbol"/>
        </w:rPr>
        <w:t xml:space="preserve">      ☐</w:t>
      </w:r>
      <w:r>
        <w:t xml:space="preserve"> Rojo</w:t>
      </w:r>
    </w:p>
    <w:p>
      <w:pPr>
        <w:pStyle w:val="Heading1"/>
      </w:pPr>
      <w:r>
        <w:t xml:space="preserve">Cómo sale el color de cada área</w:t>
      </w:r>
    </w:p>
    <w:p>
      <w:pPr>
        <w:spacing w:after="140"/>
      </w:pPr>
      <w:r>
        <w:t xml:space="preserve">Mira las respuestas de cada área por separado. Sé exigente: una medida solo está implantada si funciona hoy, no si está prevista.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Verde (cubierto): todas las respuestas del área son «Implantado».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Ámbar (a medias): hay algún «Parcial» y ningún «No implantado».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Rojo (sin cubrir): hay al menos un «No implantado».</w:t>
      </w:r>
    </w:p>
    <w:p>
      <w:pPr>
        <w:pStyle w:val="Heading1"/>
      </w:pPr>
      <w:r>
        <w:t xml:space="preserve">Por dónde empezar</w:t>
      </w:r>
    </w:p>
    <w:p>
      <w:pPr>
        <w:spacing w:after="140"/>
      </w:pPr>
      <w:r>
        <w:t xml:space="preserve">No hace falta arreglarlo todo a la vez. Ponle un plazo a cada color, de lo que más daño evita a lo que menos: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En los próximos 7 días, los rojos que no cuestan dinero: nombra a la persona responsable y a su suplente, y apunta la agenda de emergencia, con el 017, impresa y en el móvil. Empieza hoy por los teléfonos.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En 15 días, el resto de los rojos, empezando por la copia desconectada y su prueba de restauración, y por los mensajes preparados.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En 30 días, los ámbares, cuando los rojos estén en marcha.</w:t>
      </w:r>
    </w:p>
    <w:p>
      <w:pPr>
        <w:pStyle w:val="Heading1"/>
      </w:pPr>
      <w:r>
        <w:t xml:space="preserve">Tus decisiones</w:t>
      </w:r>
    </w:p>
    <w:p>
      <w:pPr>
        <w:spacing w:after="140"/>
      </w:pPr>
      <w:r>
        <w:t xml:space="preserve">Con los colores delante, elige entre 3 y 5 decisiones a 30 días y ponle un responsable a cada una. Para dejarlo por escrito, rellena la plantilla «Protocolo básico de actuación ante incidentes»; los teléfonos públicos que conviene apuntar están en «A quién llamar si sufres un incidente». Cuando pase el plazo, vuelve a pasar este checklist y comprueba qué colores han cambiado.</w:t>
      </w:r>
    </w:p>
    <w:p>
      <w:pPr>
        <w:pStyle w:val="Heading1"/>
      </w:pPr>
      <w:r>
        <w:t xml:space="preserve">En el taller presencial…</w:t>
      </w:r>
    </w:p>
    <w:p>
      <w:pPr>
        <w:spacing w:after="140"/>
      </w:pPr>
      <w:r>
        <w:t xml:space="preserve">En el Taller 5 ensayas estas medidas con el simulacro de una cooperativa frutícola ficticia, decides en tiempo real qué hacer en las primeras horas y sales con tu protocolo básico de actuación.</w:t>
      </w:r>
    </w:p>
    <w:p>
      <w:r>
        <w:rPr>
          <w:color w:val="51606C"/>
          <w:sz w:val="20"/>
          <w:szCs w:val="20"/>
        </w:rPr>
        <w:t xml:space="preserve">Participación gratuita para pymes de la Región de Murcia.</w:t>
      </w:r>
    </w:p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drawing>
        <wp:inline distT="0" distB="0" distL="0" distR="0">
          <wp:extent cx="3400425" cy="571500"/>
          <wp:effectExtent t="0" r="0" b="0" l="0"/>
          <wp:docPr id="30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0425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</w:pPr>
    <w:r>
      <w:rPr>
        <w:color w:val="51606C"/>
        <w:sz w:val="16"/>
        <w:szCs w:val="16"/>
      </w:rPr>
      <w:t xml:space="preserve">CIBERREG · Ciberseguridad práctica para pymes de la Región de Murcia · ciberreg.f-integra.org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5" w:hanging="42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ES"/>
      </w:rPr>
    </w:rPrDefault>
    <w:pPrDefault>
      <w:pPr>
        <w:spacing w:line="30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200" w:line="260"/>
    </w:pPr>
    <w:rPr>
      <w:rFonts w:ascii="Arial" w:cs="Arial" w:eastAsia="Arial" w:hAnsi="Arial"/>
      <w:b/>
      <w:bCs/>
      <w:color w:val="112C4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40" w:before="320"/>
    </w:pPr>
    <w:rPr>
      <w:rFonts w:ascii="Arial" w:cs="Arial" w:eastAsia="Arial" w:hAnsi="Arial"/>
      <w:b/>
      <w:bCs/>
      <w:color w:val="112C47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6c6363bef5c225dd4e643aca8e7bdcd4c6ff406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b4d5ef68a5d445ff41b93846799d563a5fbce72a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 preparación ante incidentes</dc:title>
  <dc:subject>Checklist · Taller 5 · Cómo actuar ante un ciberataque</dc:subject>
  <dc:creator>CIBERREG</dc:creator>
  <cp:keywords>CIBERREG, ciberseguridad, pymes, Región de Murcia</cp:keywords>
  <dc:description>Siete áreas para comprobar si tu empresa está preparada para responder a un ciberataque, cuatro preguntas en cada una y tres respuestas posibles: Implantado, Parcial o No implantado. Al terminar sabrás qué tienes en verde, en ámbar o en rojo, y qué preparar primero.</dc:description>
  <cp:lastModifiedBy>Un-named</cp:lastModifiedBy>
  <cp:revision>1</cp:revision>
  <dcterms:created xsi:type="dcterms:W3CDTF">2026-10-22T12:33:57.905Z</dcterms:created>
  <dcterms:modified xsi:type="dcterms:W3CDTF">2026-10-22T12:33:57.905Z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